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671800" w:rsidP="00671800">
      <w:r>
        <w:t>CIAB/ 1 (</w:t>
      </w:r>
      <w:r w:rsidR="00672C34">
        <w:t>91</w:t>
      </w:r>
      <w:r>
        <w:t xml:space="preserve">)/14-15                   </w:t>
      </w:r>
      <w:r>
        <w:tab/>
      </w:r>
      <w:r>
        <w:tab/>
      </w:r>
      <w:r>
        <w:tab/>
      </w:r>
      <w:r>
        <w:tab/>
        <w:t xml:space="preserve">             </w:t>
      </w:r>
      <w:r>
        <w:tab/>
      </w:r>
      <w:r>
        <w:tab/>
        <w:t xml:space="preserve">              17</w:t>
      </w:r>
      <w:r w:rsidRPr="00734F4A">
        <w:rPr>
          <w:vertAlign w:val="superscript"/>
        </w:rPr>
        <w:t>th</w:t>
      </w:r>
      <w:r>
        <w:t xml:space="preserve"> Sept. 2014</w:t>
      </w: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672C34">
        <w:rPr>
          <w:rFonts w:cs="Mangal"/>
          <w:sz w:val="20"/>
          <w:szCs w:val="20"/>
          <w:lang w:val="en-IN" w:eastAsia="en-IN" w:bidi="hi-IN"/>
        </w:rPr>
        <w:t>14</w:t>
      </w:r>
      <w:r w:rsidR="00672C34" w:rsidRPr="00672C34">
        <w:rPr>
          <w:rFonts w:cs="Mangal"/>
          <w:sz w:val="20"/>
          <w:szCs w:val="20"/>
          <w:vertAlign w:val="superscript"/>
          <w:lang w:val="en-IN" w:eastAsia="en-IN" w:bidi="hi-IN"/>
        </w:rPr>
        <w:t>th</w:t>
      </w:r>
      <w:r w:rsidR="00672C34">
        <w:rPr>
          <w:rFonts w:cs="Mangal"/>
          <w:sz w:val="20"/>
          <w:szCs w:val="20"/>
          <w:lang w:val="en-IN" w:eastAsia="en-IN" w:bidi="hi-IN"/>
        </w:rPr>
        <w:t xml:space="preserve"> </w:t>
      </w:r>
      <w:r w:rsidRPr="00966357">
        <w:rPr>
          <w:rFonts w:cs="Mangal"/>
          <w:b/>
          <w:bCs/>
          <w:sz w:val="20"/>
          <w:szCs w:val="20"/>
          <w:lang w:val="en-IN" w:eastAsia="en-IN" w:bidi="hi-IN"/>
        </w:rPr>
        <w:t xml:space="preserve">  October 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672C34">
        <w:rPr>
          <w:rFonts w:ascii="Arial" w:hAnsi="Arial" w:cs="Arial"/>
          <w:b/>
          <w:bCs/>
          <w:sz w:val="20"/>
          <w:szCs w:val="20"/>
          <w:u w:val="single"/>
          <w:lang w:val="en-IN" w:eastAsia="en-IN"/>
        </w:rPr>
        <w:t xml:space="preserve">Vacuum Oven </w:t>
      </w:r>
      <w:r w:rsidRPr="005B768D">
        <w:rPr>
          <w:rFonts w:ascii="Century Gothic" w:hAnsi="Century Gothic"/>
          <w:b/>
          <w:sz w:val="20"/>
          <w:szCs w:val="20"/>
          <w:u w:val="single"/>
        </w:rPr>
        <w:t xml:space="preserve">due </w:t>
      </w:r>
      <w:r w:rsidRPr="00734F4A">
        <w:rPr>
          <w:rFonts w:ascii="Century Gothic" w:hAnsi="Century Gothic"/>
          <w:b/>
          <w:sz w:val="20"/>
          <w:szCs w:val="20"/>
          <w:u w:val="single"/>
        </w:rPr>
        <w:t xml:space="preserve">on </w:t>
      </w:r>
      <w:r w:rsidR="00672C34">
        <w:rPr>
          <w:rFonts w:ascii="Century Gothic" w:hAnsi="Century Gothic"/>
          <w:b/>
          <w:sz w:val="20"/>
          <w:szCs w:val="20"/>
          <w:u w:val="single"/>
        </w:rPr>
        <w:t>14</w:t>
      </w:r>
      <w:r w:rsidRPr="00734F4A">
        <w:rPr>
          <w:rFonts w:ascii="Century Gothic" w:hAnsi="Century Gothic"/>
          <w:b/>
          <w:sz w:val="20"/>
          <w:szCs w:val="20"/>
          <w:u w:val="single"/>
        </w:rPr>
        <w:t>.10.2014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672C34">
        <w:rPr>
          <w:rFonts w:ascii="Arial" w:hAnsi="Arial" w:cs="Arial"/>
          <w:b/>
          <w:bCs/>
          <w:sz w:val="20"/>
          <w:szCs w:val="20"/>
          <w:u w:val="single"/>
          <w:lang w:val="en-IN" w:eastAsia="en-IN"/>
        </w:rPr>
        <w:t>Vacuum</w:t>
      </w:r>
      <w:r w:rsidR="00E05AC3">
        <w:rPr>
          <w:rFonts w:ascii="Arial" w:hAnsi="Arial" w:cs="Arial"/>
          <w:b/>
          <w:bCs/>
          <w:sz w:val="20"/>
          <w:szCs w:val="20"/>
          <w:u w:val="single"/>
          <w:lang w:val="en-IN" w:eastAsia="en-IN"/>
        </w:rPr>
        <w:t xml:space="preserve"> Oven</w:t>
      </w:r>
      <w:r w:rsidR="00672C34">
        <w:rPr>
          <w:rFonts w:ascii="Arial" w:hAnsi="Arial" w:cs="Arial"/>
          <w:b/>
          <w:bCs/>
          <w:sz w:val="20"/>
          <w:szCs w:val="20"/>
          <w:u w:val="single"/>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7D7748" w:rsidRDefault="007D7748" w:rsidP="007D7748">
      <w:pPr>
        <w:rPr>
          <w:rFonts w:ascii="Times New Roman" w:hAnsi="Times New Roman"/>
          <w:b/>
          <w:sz w:val="24"/>
          <w:szCs w:val="24"/>
          <w:lang w:val="en-IN"/>
        </w:rPr>
      </w:pPr>
      <w:r w:rsidRPr="00EA6755">
        <w:rPr>
          <w:rFonts w:ascii="Times New Roman" w:hAnsi="Times New Roman"/>
          <w:b/>
          <w:sz w:val="24"/>
          <w:szCs w:val="24"/>
          <w:lang w:val="en-IN"/>
        </w:rPr>
        <w:t>Technical specifications: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The capacity of oven should be at least 18 </w:t>
      </w:r>
      <w:proofErr w:type="spellStart"/>
      <w:r>
        <w:rPr>
          <w:rFonts w:ascii="Times New Roman" w:hAnsi="Times New Roman"/>
          <w:sz w:val="24"/>
          <w:szCs w:val="24"/>
        </w:rPr>
        <w:t>liters</w:t>
      </w:r>
      <w:proofErr w:type="spellEnd"/>
      <w:r>
        <w:rPr>
          <w:rFonts w:ascii="Times New Roman" w:hAnsi="Times New Roman"/>
          <w:sz w:val="24"/>
          <w:szCs w:val="24"/>
        </w:rPr>
        <w:t xml:space="preserve"> capacity and operating temperature range up to 250 °C or more with nominal uniformity of ±3.5% of set point or less.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Inner chamber material of construction should be corrosion resistant stainless steel and easy to clean.</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Oven exterior construction should be powder-coated heavy-gauge steel exterior to withstand harsh conditions.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Two or more adjustable shelves that should be made of chrome-plated or </w:t>
      </w:r>
      <w:proofErr w:type="spellStart"/>
      <w:r>
        <w:rPr>
          <w:rFonts w:ascii="Times New Roman" w:hAnsi="Times New Roman"/>
          <w:sz w:val="24"/>
          <w:szCs w:val="24"/>
        </w:rPr>
        <w:t>aluminum</w:t>
      </w:r>
      <w:proofErr w:type="spellEnd"/>
      <w:r>
        <w:rPr>
          <w:rFonts w:ascii="Times New Roman" w:hAnsi="Times New Roman"/>
          <w:sz w:val="24"/>
          <w:szCs w:val="24"/>
        </w:rPr>
        <w:t xml:space="preserve"> to improve heat conduction to samples and easy to clean.</w:t>
      </w:r>
    </w:p>
    <w:p w:rsidR="00672C34" w:rsidRPr="00A52C74" w:rsidRDefault="00672C34" w:rsidP="00672C34">
      <w:pPr>
        <w:pStyle w:val="ListParagraph"/>
        <w:numPr>
          <w:ilvl w:val="0"/>
          <w:numId w:val="38"/>
        </w:numPr>
        <w:ind w:left="426" w:hanging="426"/>
        <w:rPr>
          <w:rFonts w:ascii="Times New Roman" w:hAnsi="Times New Roman"/>
          <w:sz w:val="24"/>
          <w:szCs w:val="24"/>
        </w:rPr>
      </w:pPr>
      <w:r w:rsidRPr="00976B6D">
        <w:rPr>
          <w:rFonts w:ascii="Times New Roman" w:hAnsi="Times New Roman"/>
          <w:sz w:val="24"/>
          <w:szCs w:val="24"/>
        </w:rPr>
        <w:t xml:space="preserve">The oven door should open </w:t>
      </w:r>
      <w:r>
        <w:rPr>
          <w:rFonts w:ascii="Times New Roman" w:hAnsi="Times New Roman"/>
          <w:sz w:val="24"/>
          <w:szCs w:val="24"/>
        </w:rPr>
        <w:t>at least</w:t>
      </w:r>
      <w:r w:rsidRPr="00976B6D">
        <w:rPr>
          <w:rFonts w:ascii="Times New Roman" w:hAnsi="Times New Roman"/>
          <w:sz w:val="24"/>
          <w:szCs w:val="24"/>
        </w:rPr>
        <w:t xml:space="preserve"> 180 degree to make easy access of samples</w:t>
      </w:r>
      <w:r>
        <w:rPr>
          <w:rFonts w:ascii="Times New Roman" w:hAnsi="Times New Roman"/>
          <w:sz w:val="24"/>
          <w:szCs w:val="24"/>
        </w:rPr>
        <w:t xml:space="preserve"> </w:t>
      </w:r>
      <w:r w:rsidRPr="00A52C74">
        <w:rPr>
          <w:rFonts w:ascii="Times New Roman" w:hAnsi="Times New Roman"/>
          <w:sz w:val="24"/>
          <w:szCs w:val="24"/>
        </w:rPr>
        <w:t xml:space="preserve">and it should </w:t>
      </w:r>
      <w:r>
        <w:rPr>
          <w:rFonts w:ascii="Times New Roman" w:hAnsi="Times New Roman"/>
          <w:sz w:val="24"/>
          <w:szCs w:val="24"/>
        </w:rPr>
        <w:t xml:space="preserve">be a </w:t>
      </w:r>
      <w:r w:rsidRPr="00A52C74">
        <w:rPr>
          <w:rFonts w:ascii="Times New Roman" w:hAnsi="Times New Roman"/>
          <w:sz w:val="24"/>
          <w:szCs w:val="24"/>
        </w:rPr>
        <w:t xml:space="preserve">magnetic latch door </w:t>
      </w:r>
      <w:r>
        <w:rPr>
          <w:rFonts w:ascii="Times New Roman" w:hAnsi="Times New Roman"/>
          <w:sz w:val="24"/>
          <w:szCs w:val="24"/>
        </w:rPr>
        <w:t xml:space="preserve">and </w:t>
      </w:r>
      <w:r w:rsidRPr="00A52C74">
        <w:rPr>
          <w:rFonts w:ascii="Times New Roman" w:hAnsi="Times New Roman"/>
          <w:sz w:val="24"/>
          <w:szCs w:val="24"/>
        </w:rPr>
        <w:t>have high temperature silicon door gaskets to maintain positive seal at all operating levels.</w:t>
      </w:r>
    </w:p>
    <w:p w:rsidR="00672C34" w:rsidRPr="00457BFC" w:rsidRDefault="00672C34" w:rsidP="00672C34">
      <w:pPr>
        <w:pStyle w:val="ListParagraph"/>
        <w:numPr>
          <w:ilvl w:val="0"/>
          <w:numId w:val="38"/>
        </w:numPr>
        <w:ind w:left="426" w:hanging="426"/>
        <w:rPr>
          <w:rFonts w:ascii="Times New Roman" w:hAnsi="Times New Roman"/>
          <w:sz w:val="24"/>
          <w:szCs w:val="24"/>
        </w:rPr>
      </w:pPr>
      <w:r w:rsidRPr="00457BFC">
        <w:rPr>
          <w:rFonts w:ascii="Times New Roman" w:hAnsi="Times New Roman"/>
          <w:sz w:val="24"/>
          <w:szCs w:val="24"/>
        </w:rPr>
        <w:t>Temperature resolution of the oven should be ±1 °C or less at 100 °C.</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At least one dial thermometer should be placed inside of the oven.</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At least one vacuum display placed outside and should be dial.</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It should have low watt heating element and the maximum energy consumption should be 3.0 </w:t>
      </w:r>
      <w:proofErr w:type="gramStart"/>
      <w:r>
        <w:rPr>
          <w:rFonts w:ascii="Times New Roman" w:hAnsi="Times New Roman"/>
          <w:sz w:val="24"/>
          <w:szCs w:val="24"/>
        </w:rPr>
        <w:t>kwh</w:t>
      </w:r>
      <w:proofErr w:type="gramEnd"/>
      <w:r>
        <w:rPr>
          <w:rFonts w:ascii="Times New Roman" w:hAnsi="Times New Roman"/>
          <w:sz w:val="24"/>
          <w:szCs w:val="24"/>
        </w:rPr>
        <w:t xml:space="preserve"> or less at harsh conditions.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lastRenderedPageBreak/>
        <w:t>Inert gas port, vacuum system connector and vent port should be on the rear or side panel.</w:t>
      </w:r>
    </w:p>
    <w:p w:rsidR="00672C34" w:rsidRDefault="00672C34" w:rsidP="00672C34">
      <w:pPr>
        <w:pStyle w:val="ListParagraph"/>
        <w:numPr>
          <w:ilvl w:val="0"/>
          <w:numId w:val="38"/>
        </w:numPr>
        <w:ind w:left="426" w:hanging="426"/>
        <w:rPr>
          <w:rFonts w:ascii="Times New Roman" w:hAnsi="Times New Roman"/>
          <w:sz w:val="24"/>
          <w:szCs w:val="24"/>
        </w:rPr>
      </w:pPr>
      <w:r w:rsidRPr="00C1469A">
        <w:rPr>
          <w:rFonts w:ascii="Times New Roman" w:hAnsi="Times New Roman"/>
          <w:sz w:val="24"/>
          <w:szCs w:val="24"/>
        </w:rPr>
        <w:t xml:space="preserve">Electronic controller panel should be digital or LED display to </w:t>
      </w:r>
      <w:proofErr w:type="spellStart"/>
      <w:r>
        <w:rPr>
          <w:rFonts w:ascii="Times New Roman" w:hAnsi="Times New Roman"/>
          <w:sz w:val="24"/>
          <w:szCs w:val="24"/>
        </w:rPr>
        <w:t>setpoint</w:t>
      </w:r>
      <w:proofErr w:type="spellEnd"/>
      <w:r>
        <w:rPr>
          <w:rFonts w:ascii="Times New Roman" w:hAnsi="Times New Roman"/>
          <w:sz w:val="24"/>
          <w:szCs w:val="24"/>
        </w:rPr>
        <w:t xml:space="preserve"> and </w:t>
      </w:r>
      <w:r w:rsidRPr="00C1469A">
        <w:rPr>
          <w:rFonts w:ascii="Times New Roman" w:hAnsi="Times New Roman"/>
          <w:sz w:val="24"/>
          <w:szCs w:val="24"/>
        </w:rPr>
        <w:t>control</w:t>
      </w:r>
      <w:r>
        <w:rPr>
          <w:rFonts w:ascii="Times New Roman" w:hAnsi="Times New Roman"/>
          <w:sz w:val="24"/>
          <w:szCs w:val="24"/>
        </w:rPr>
        <w:t xml:space="preserve"> of</w:t>
      </w:r>
      <w:r w:rsidRPr="00C1469A">
        <w:rPr>
          <w:rFonts w:ascii="Times New Roman" w:hAnsi="Times New Roman"/>
          <w:sz w:val="24"/>
          <w:szCs w:val="24"/>
        </w:rPr>
        <w:t xml:space="preserve"> </w:t>
      </w:r>
      <w:r>
        <w:rPr>
          <w:rFonts w:ascii="Times New Roman" w:hAnsi="Times New Roman"/>
          <w:sz w:val="24"/>
          <w:szCs w:val="24"/>
        </w:rPr>
        <w:t xml:space="preserve">temperature and should have </w:t>
      </w:r>
      <w:r w:rsidRPr="00C1469A">
        <w:rPr>
          <w:rFonts w:ascii="Times New Roman" w:hAnsi="Times New Roman"/>
          <w:sz w:val="24"/>
          <w:szCs w:val="24"/>
        </w:rPr>
        <w:t>soft touch button key pad for data entry</w:t>
      </w:r>
      <w:r>
        <w:rPr>
          <w:rFonts w:ascii="Times New Roman" w:hAnsi="Times New Roman"/>
          <w:sz w:val="24"/>
          <w:szCs w:val="24"/>
        </w:rPr>
        <w:t>.</w:t>
      </w:r>
      <w:r w:rsidRPr="00C1469A">
        <w:rPr>
          <w:rFonts w:ascii="Times New Roman" w:hAnsi="Times New Roman"/>
          <w:sz w:val="24"/>
          <w:szCs w:val="24"/>
        </w:rPr>
        <w:t xml:space="preserve"> </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Front door should have viewing window made up of glass or other material to view the sample and dial without heat loss.</w:t>
      </w:r>
    </w:p>
    <w:p w:rsidR="00672C34" w:rsidRPr="00C1469A" w:rsidRDefault="00672C34" w:rsidP="00672C34">
      <w:pPr>
        <w:pStyle w:val="ListParagraph"/>
        <w:numPr>
          <w:ilvl w:val="0"/>
          <w:numId w:val="38"/>
        </w:numPr>
        <w:ind w:left="426" w:hanging="426"/>
        <w:rPr>
          <w:rFonts w:ascii="Times New Roman" w:hAnsi="Times New Roman"/>
          <w:sz w:val="24"/>
          <w:szCs w:val="24"/>
        </w:rPr>
      </w:pPr>
      <w:r w:rsidRPr="00C1469A">
        <w:rPr>
          <w:rFonts w:ascii="Times New Roman" w:hAnsi="Times New Roman"/>
          <w:sz w:val="24"/>
          <w:szCs w:val="24"/>
        </w:rPr>
        <w:t>Temperature control should be digital microprocessor controller with wrap-around heating elements</w:t>
      </w:r>
      <w:r>
        <w:rPr>
          <w:rFonts w:ascii="Times New Roman" w:hAnsi="Times New Roman"/>
          <w:sz w:val="24"/>
          <w:szCs w:val="24"/>
        </w:rPr>
        <w:t xml:space="preserve"> </w:t>
      </w:r>
      <w:r w:rsidRPr="00C1469A">
        <w:rPr>
          <w:rFonts w:ascii="Times New Roman" w:hAnsi="Times New Roman"/>
          <w:sz w:val="24"/>
          <w:szCs w:val="24"/>
        </w:rPr>
        <w:t>for even heating of oven.</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The control should be capable to save different programs up to eight ON/OFF cycles per day. </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The electronic controller should give alert indication when it opens thermocouple and heater, shorted </w:t>
      </w:r>
      <w:proofErr w:type="spellStart"/>
      <w:r>
        <w:rPr>
          <w:rFonts w:ascii="Times New Roman" w:hAnsi="Times New Roman"/>
          <w:sz w:val="24"/>
          <w:szCs w:val="24"/>
        </w:rPr>
        <w:t>triac</w:t>
      </w:r>
      <w:proofErr w:type="spellEnd"/>
      <w:r>
        <w:rPr>
          <w:rFonts w:ascii="Times New Roman" w:hAnsi="Times New Roman"/>
          <w:sz w:val="24"/>
          <w:szCs w:val="24"/>
        </w:rPr>
        <w:t xml:space="preserve">, and over temperature or temperature failure conditions. </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The vacuum leak rate should be less than or equal to 5 mm Hg for 24 hrs.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It should be an ideal instrument for general drying, vacuum embedding, </w:t>
      </w:r>
      <w:proofErr w:type="gramStart"/>
      <w:r>
        <w:rPr>
          <w:rFonts w:ascii="Times New Roman" w:hAnsi="Times New Roman"/>
          <w:sz w:val="24"/>
          <w:szCs w:val="24"/>
        </w:rPr>
        <w:t>moisture</w:t>
      </w:r>
      <w:proofErr w:type="gramEnd"/>
      <w:r>
        <w:rPr>
          <w:rFonts w:ascii="Times New Roman" w:hAnsi="Times New Roman"/>
          <w:sz w:val="24"/>
          <w:szCs w:val="24"/>
        </w:rPr>
        <w:t xml:space="preserve"> testing, curing, conditioning and desiccating.</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It should have the feature of self-diagnostic indicator, back-up thermostat, and dual control prevent damage to samples.</w:t>
      </w:r>
    </w:p>
    <w:p w:rsidR="00672C34" w:rsidRDefault="00672C34" w:rsidP="00672C34">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Fast heating rate ≤ 35 min to reach 200 °C.</w:t>
      </w:r>
    </w:p>
    <w:p w:rsidR="00672C34" w:rsidRDefault="00672C34" w:rsidP="00672C34">
      <w:pPr>
        <w:pStyle w:val="ListParagraph"/>
        <w:numPr>
          <w:ilvl w:val="0"/>
          <w:numId w:val="38"/>
        </w:numPr>
        <w:ind w:left="426" w:hanging="426"/>
      </w:pPr>
      <w:r>
        <w:rPr>
          <w:rFonts w:ascii="Times New Roman" w:hAnsi="Times New Roman"/>
          <w:sz w:val="24"/>
          <w:szCs w:val="24"/>
        </w:rPr>
        <w:t>Independent over temperature safety system with rest push or touch button.</w:t>
      </w:r>
    </w:p>
    <w:p w:rsidR="00672C34" w:rsidRPr="00EA6755" w:rsidRDefault="00672C34" w:rsidP="00672C34">
      <w:pPr>
        <w:pStyle w:val="ListParagraph"/>
        <w:numPr>
          <w:ilvl w:val="0"/>
          <w:numId w:val="38"/>
        </w:numPr>
        <w:ind w:left="426" w:hanging="426"/>
        <w:rPr>
          <w:rFonts w:ascii="Times New Roman" w:hAnsi="Times New Roman"/>
          <w:sz w:val="24"/>
          <w:szCs w:val="24"/>
        </w:rPr>
      </w:pPr>
      <w:r w:rsidRPr="00EA6755">
        <w:rPr>
          <w:rFonts w:ascii="Times New Roman" w:hAnsi="Times New Roman"/>
          <w:sz w:val="24"/>
          <w:szCs w:val="24"/>
        </w:rPr>
        <w:t xml:space="preserve">Warranty: At least </w:t>
      </w:r>
      <w:r>
        <w:rPr>
          <w:rFonts w:ascii="Times New Roman" w:hAnsi="Times New Roman"/>
          <w:sz w:val="24"/>
          <w:szCs w:val="24"/>
        </w:rPr>
        <w:t>3</w:t>
      </w:r>
      <w:r w:rsidRPr="00EA6755">
        <w:rPr>
          <w:rFonts w:ascii="Times New Roman" w:hAnsi="Times New Roman"/>
          <w:sz w:val="24"/>
          <w:szCs w:val="24"/>
        </w:rPr>
        <w:t xml:space="preserve"> year or more for instrument and </w:t>
      </w:r>
      <w:proofErr w:type="spellStart"/>
      <w:r w:rsidRPr="00EA6755">
        <w:rPr>
          <w:rFonts w:ascii="Times New Roman" w:hAnsi="Times New Roman"/>
          <w:sz w:val="24"/>
          <w:szCs w:val="24"/>
        </w:rPr>
        <w:t>labor</w:t>
      </w:r>
      <w:proofErr w:type="spellEnd"/>
      <w:r w:rsidRPr="00EA6755">
        <w:rPr>
          <w:rFonts w:ascii="Times New Roman" w:hAnsi="Times New Roman"/>
          <w:sz w:val="24"/>
          <w:szCs w:val="24"/>
        </w:rPr>
        <w:t>.</w:t>
      </w:r>
    </w:p>
    <w:p w:rsidR="00672C34" w:rsidRPr="00EA6755" w:rsidRDefault="00672C34" w:rsidP="007D7748">
      <w:pPr>
        <w:rPr>
          <w:rFonts w:ascii="Times New Roman" w:hAnsi="Times New Roman"/>
          <w:b/>
          <w:sz w:val="24"/>
          <w:szCs w:val="24"/>
          <w:lang w:val="en-IN"/>
        </w:rPr>
      </w:pPr>
    </w:p>
    <w:p w:rsidR="007D7748" w:rsidRPr="00EA6755" w:rsidRDefault="007D7748" w:rsidP="007D7748">
      <w:pPr>
        <w:rPr>
          <w:rFonts w:ascii="Times New Roman" w:hAnsi="Times New Roman"/>
          <w:b/>
          <w:sz w:val="24"/>
          <w:szCs w:val="24"/>
        </w:rPr>
      </w:pPr>
      <w:r w:rsidRPr="00EA6755">
        <w:rPr>
          <w:rFonts w:ascii="Times New Roman" w:hAnsi="Times New Roman"/>
          <w:b/>
          <w:sz w:val="24"/>
          <w:szCs w:val="24"/>
        </w:rPr>
        <w:t>General:</w:t>
      </w:r>
    </w:p>
    <w:p w:rsidR="007D7748" w:rsidRPr="00F300BB" w:rsidRDefault="007D7748" w:rsidP="007D7748">
      <w:pPr>
        <w:pStyle w:val="ListParagraph"/>
        <w:numPr>
          <w:ilvl w:val="0"/>
          <w:numId w:val="37"/>
        </w:numPr>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The vendor must provide authorization letter from the manufacturer.</w:t>
      </w:r>
    </w:p>
    <w:p w:rsidR="007D7748" w:rsidRPr="00F300BB" w:rsidRDefault="007D7748" w:rsidP="007D7748">
      <w:pPr>
        <w:pStyle w:val="Style2"/>
        <w:numPr>
          <w:ilvl w:val="0"/>
          <w:numId w:val="37"/>
        </w:numPr>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 xml:space="preserve">The system should be stand alone with respect to all functionalities of </w:t>
      </w:r>
      <w:r>
        <w:rPr>
          <w:rStyle w:val="CharacterStyle1"/>
          <w:rFonts w:eastAsia="Calibri"/>
          <w:color w:val="000000" w:themeColor="text1"/>
          <w:sz w:val="24"/>
          <w:szCs w:val="24"/>
        </w:rPr>
        <w:t xml:space="preserve">instrument </w:t>
      </w:r>
      <w:r w:rsidRPr="00F300BB">
        <w:rPr>
          <w:rStyle w:val="CharacterStyle1"/>
          <w:rFonts w:eastAsia="Calibri"/>
          <w:color w:val="000000" w:themeColor="text1"/>
          <w:sz w:val="24"/>
          <w:szCs w:val="24"/>
        </w:rPr>
        <w:t>and its accessories</w:t>
      </w:r>
      <w:r>
        <w:rPr>
          <w:rStyle w:val="CharacterStyle1"/>
          <w:rFonts w:eastAsia="Calibri"/>
          <w:color w:val="000000" w:themeColor="text1"/>
          <w:sz w:val="24"/>
          <w:szCs w:val="24"/>
        </w:rPr>
        <w:t xml:space="preserve"> and</w:t>
      </w:r>
      <w:r w:rsidRPr="00F300BB">
        <w:rPr>
          <w:rStyle w:val="CharacterStyle1"/>
          <w:rFonts w:eastAsia="Calibri"/>
          <w:color w:val="000000" w:themeColor="text1"/>
          <w:sz w:val="24"/>
          <w:szCs w:val="24"/>
        </w:rPr>
        <w:t xml:space="preserve"> peripherals like </w:t>
      </w:r>
      <w:r>
        <w:rPr>
          <w:rStyle w:val="CharacterStyle1"/>
          <w:rFonts w:eastAsia="Calibri"/>
          <w:color w:val="000000" w:themeColor="text1"/>
          <w:sz w:val="24"/>
          <w:szCs w:val="24"/>
        </w:rPr>
        <w:t>shelves/racks, etc.</w:t>
      </w:r>
    </w:p>
    <w:p w:rsidR="007D7748" w:rsidRPr="00E05AC3" w:rsidRDefault="007D7748" w:rsidP="007D7748">
      <w:pPr>
        <w:pStyle w:val="Style2"/>
        <w:numPr>
          <w:ilvl w:val="0"/>
          <w:numId w:val="37"/>
        </w:numPr>
        <w:kinsoku w:val="0"/>
        <w:autoSpaceDE/>
        <w:autoSpaceDN/>
        <w:spacing w:before="36" w:line="273" w:lineRule="auto"/>
        <w:ind w:left="426" w:hanging="426"/>
        <w:jc w:val="both"/>
        <w:rPr>
          <w:rFonts w:eastAsia="Calibri"/>
          <w:color w:val="000000" w:themeColor="text1"/>
          <w:sz w:val="24"/>
          <w:szCs w:val="24"/>
        </w:rPr>
      </w:pPr>
      <w:r w:rsidRPr="00C12156">
        <w:rPr>
          <w:b/>
          <w:bCs/>
        </w:rPr>
        <w:t xml:space="preserve">A list of users in India (particularly Govt. of India R&amp; D organizations) and a copy of </w:t>
      </w:r>
      <w:proofErr w:type="spellStart"/>
      <w:r w:rsidRPr="00C12156">
        <w:rPr>
          <w:b/>
          <w:bCs/>
        </w:rPr>
        <w:t>atleast</w:t>
      </w:r>
      <w:proofErr w:type="spellEnd"/>
      <w:r w:rsidRPr="00C12156">
        <w:rPr>
          <w:b/>
          <w:bCs/>
        </w:rPr>
        <w:t xml:space="preserve"> three latest purchase orders of the same/similar model executed in the past three years in National laboratories or R&amp;D organizations setup by </w:t>
      </w:r>
      <w:r w:rsidRPr="00C12156">
        <w:rPr>
          <w:rFonts w:ascii="Arial" w:hAnsi="Arial" w:cs="Arial"/>
          <w:b/>
          <w:bCs/>
        </w:rPr>
        <w:t xml:space="preserve">GOI in the past three years must normally be provided in the quote. </w:t>
      </w:r>
    </w:p>
    <w:p w:rsidR="007D7748" w:rsidRPr="009128A2" w:rsidRDefault="007D7748" w:rsidP="007D7748">
      <w:pPr>
        <w:pStyle w:val="Style2"/>
        <w:numPr>
          <w:ilvl w:val="0"/>
          <w:numId w:val="37"/>
        </w:numPr>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Pr>
          <w:rStyle w:val="CharacterStyle1"/>
          <w:rFonts w:eastAsia="Calibri"/>
          <w:color w:val="000000" w:themeColor="text1"/>
          <w:sz w:val="24"/>
          <w:szCs w:val="24"/>
        </w:rPr>
        <w:t>-230</w:t>
      </w:r>
      <w:r w:rsidRPr="00F300BB">
        <w:rPr>
          <w:rStyle w:val="CharacterStyle1"/>
          <w:rFonts w:eastAsia="Calibri"/>
          <w:color w:val="000000" w:themeColor="text1"/>
          <w:sz w:val="24"/>
          <w:szCs w:val="24"/>
        </w:rPr>
        <w:t>V/ 50Hz).</w:t>
      </w:r>
    </w:p>
    <w:p w:rsidR="007D7748" w:rsidRPr="00F300BB" w:rsidRDefault="007D7748" w:rsidP="007D7748">
      <w:pPr>
        <w:pStyle w:val="Style2"/>
        <w:kinsoku w:val="0"/>
        <w:autoSpaceDE/>
        <w:autoSpaceDN/>
        <w:spacing w:before="36" w:line="273" w:lineRule="auto"/>
        <w:ind w:left="426"/>
        <w:rPr>
          <w:rStyle w:val="CharacterStyle1"/>
          <w:rFonts w:eastAsia="Calibri"/>
          <w:sz w:val="24"/>
          <w:szCs w:val="24"/>
        </w:rPr>
      </w:pPr>
    </w:p>
    <w:p w:rsidR="007D7748" w:rsidRPr="00F300BB" w:rsidRDefault="007D7748" w:rsidP="007D7748">
      <w:pPr>
        <w:rPr>
          <w:rFonts w:ascii="Times New Roman" w:hAnsi="Times New Roman"/>
          <w:sz w:val="24"/>
          <w:szCs w:val="24"/>
        </w:rPr>
      </w:pPr>
      <w:r w:rsidRPr="00F300BB">
        <w:rPr>
          <w:rFonts w:ascii="Times New Roman" w:hAnsi="Times New Roman"/>
          <w:b/>
          <w:bCs/>
          <w:i/>
          <w:iCs/>
          <w:sz w:val="24"/>
          <w:szCs w:val="24"/>
        </w:rPr>
        <w:t>Failing in compliance may cause cancellation of the bid without any further</w:t>
      </w:r>
      <w:r>
        <w:rPr>
          <w:rFonts w:ascii="Times New Roman" w:hAnsi="Times New Roman"/>
          <w:b/>
          <w:bCs/>
          <w:i/>
          <w:iCs/>
          <w:sz w:val="24"/>
          <w:szCs w:val="24"/>
        </w:rPr>
        <w:t xml:space="preserve"> </w:t>
      </w:r>
      <w:r w:rsidRPr="00F300BB">
        <w:rPr>
          <w:rFonts w:ascii="Times New Roman" w:hAnsi="Times New Roman"/>
          <w:b/>
          <w:bCs/>
          <w:i/>
          <w:iCs/>
          <w:sz w:val="24"/>
          <w:szCs w:val="24"/>
        </w:rPr>
        <w:t>notice/information.</w:t>
      </w:r>
    </w:p>
    <w:p w:rsidR="00671800" w:rsidRPr="00870A39" w:rsidRDefault="00671800" w:rsidP="00671800">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xml:space="preserve">, MOHALI.  The </w:t>
      </w:r>
      <w:r w:rsidRPr="00C96BAB">
        <w:rPr>
          <w:rFonts w:ascii="Arial" w:hAnsi="Arial" w:cs="Arial"/>
          <w:sz w:val="20"/>
          <w:szCs w:val="20"/>
        </w:rPr>
        <w:lastRenderedPageBreak/>
        <w:t>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6643A2" w:rsidRDefault="00FE334E" w:rsidP="00671800">
      <w:pPr>
        <w:spacing w:after="0"/>
        <w:rPr>
          <w:rStyle w:val="Strong"/>
          <w:b w:val="0"/>
          <w:bCs w:val="0"/>
        </w:rPr>
      </w:pPr>
      <w:bookmarkStart w:id="0" w:name="_GoBack"/>
      <w:bookmarkEnd w:id="0"/>
    </w:p>
    <w:sectPr w:rsidR="00FE334E" w:rsidRPr="006643A2" w:rsidSect="00241E8F">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09" w:rsidRDefault="00687809">
      <w:pPr>
        <w:spacing w:after="0" w:line="240" w:lineRule="auto"/>
      </w:pPr>
      <w:r>
        <w:separator/>
      </w:r>
    </w:p>
  </w:endnote>
  <w:endnote w:type="continuationSeparator" w:id="0">
    <w:p w:rsidR="00687809" w:rsidRDefault="0068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F43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687809"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F43526">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F4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09" w:rsidRDefault="00687809">
      <w:pPr>
        <w:spacing w:after="0" w:line="240" w:lineRule="auto"/>
      </w:pPr>
      <w:r>
        <w:separator/>
      </w:r>
    </w:p>
  </w:footnote>
  <w:footnote w:type="continuationSeparator" w:id="0">
    <w:p w:rsidR="00687809" w:rsidRDefault="00687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F4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87809" w:rsidP="00B64ED4">
                          <w:pPr>
                            <w:pStyle w:val="Header"/>
                            <w:spacing w:line="276" w:lineRule="auto"/>
                            <w:jc w:val="center"/>
                            <w:rPr>
                              <w:rFonts w:ascii="Arial" w:hAnsi="Arial" w:cs="Arial"/>
                              <w:b/>
                              <w:color w:val="92D050"/>
                              <w:sz w:val="20"/>
                            </w:rPr>
                          </w:pPr>
                        </w:p>
                        <w:p w:rsidR="00B64ED4" w:rsidRDefault="00687809" w:rsidP="00B64ED4">
                          <w:pPr>
                            <w:pStyle w:val="Header"/>
                            <w:spacing w:line="276" w:lineRule="auto"/>
                            <w:jc w:val="center"/>
                            <w:rPr>
                              <w:rFonts w:ascii="Arial" w:hAnsi="Arial" w:cs="Arial"/>
                              <w:b/>
                              <w:color w:val="92D050"/>
                              <w:sz w:val="20"/>
                            </w:rPr>
                          </w:pPr>
                        </w:p>
                        <w:p w:rsidR="00B64ED4" w:rsidRPr="00826ABB" w:rsidRDefault="00687809"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0B5A35" w:rsidP="00B64ED4">
                    <w:pPr>
                      <w:pStyle w:val="Header"/>
                      <w:spacing w:line="276" w:lineRule="auto"/>
                      <w:jc w:val="center"/>
                      <w:rPr>
                        <w:rFonts w:ascii="Arial" w:hAnsi="Arial" w:cs="Arial"/>
                        <w:b/>
                        <w:color w:val="92D050"/>
                        <w:sz w:val="20"/>
                      </w:rPr>
                    </w:pPr>
                  </w:p>
                  <w:p w:rsidR="00B64ED4" w:rsidRDefault="000B5A35" w:rsidP="00B64ED4">
                    <w:pPr>
                      <w:pStyle w:val="Header"/>
                      <w:spacing w:line="276" w:lineRule="auto"/>
                      <w:jc w:val="center"/>
                      <w:rPr>
                        <w:rFonts w:ascii="Arial" w:hAnsi="Arial" w:cs="Arial"/>
                        <w:b/>
                        <w:color w:val="92D050"/>
                        <w:sz w:val="20"/>
                      </w:rPr>
                    </w:pPr>
                  </w:p>
                  <w:p w:rsidR="00B64ED4" w:rsidRPr="00826ABB" w:rsidRDefault="000B5A35"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687809" w:rsidP="00B64ED4">
    <w:pPr>
      <w:pStyle w:val="Header"/>
    </w:pPr>
  </w:p>
  <w:p w:rsidR="00B64ED4" w:rsidRDefault="00687809" w:rsidP="00B64ED4">
    <w:pPr>
      <w:pStyle w:val="Header"/>
    </w:pPr>
  </w:p>
  <w:p w:rsidR="00B64ED4" w:rsidRDefault="00687809"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F43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432"/>
        </w:tabs>
        <w:ind w:left="360"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0B5A35"/>
    <w:rsid w:val="00146A61"/>
    <w:rsid w:val="001862D2"/>
    <w:rsid w:val="00192D96"/>
    <w:rsid w:val="00196AD5"/>
    <w:rsid w:val="001D5845"/>
    <w:rsid w:val="00217DC2"/>
    <w:rsid w:val="002E0B17"/>
    <w:rsid w:val="003B588D"/>
    <w:rsid w:val="003E36BA"/>
    <w:rsid w:val="003F0832"/>
    <w:rsid w:val="00402C4C"/>
    <w:rsid w:val="00415950"/>
    <w:rsid w:val="004D32E4"/>
    <w:rsid w:val="004F79F9"/>
    <w:rsid w:val="0055022E"/>
    <w:rsid w:val="00555485"/>
    <w:rsid w:val="005A083E"/>
    <w:rsid w:val="006643A2"/>
    <w:rsid w:val="00671800"/>
    <w:rsid w:val="00672C34"/>
    <w:rsid w:val="00687809"/>
    <w:rsid w:val="006A3F0F"/>
    <w:rsid w:val="00705050"/>
    <w:rsid w:val="00724675"/>
    <w:rsid w:val="0073604C"/>
    <w:rsid w:val="00757A46"/>
    <w:rsid w:val="0076196A"/>
    <w:rsid w:val="007D7748"/>
    <w:rsid w:val="007E40B6"/>
    <w:rsid w:val="0080429C"/>
    <w:rsid w:val="0080538A"/>
    <w:rsid w:val="00807834"/>
    <w:rsid w:val="00816489"/>
    <w:rsid w:val="0082649A"/>
    <w:rsid w:val="00854BD0"/>
    <w:rsid w:val="0085582D"/>
    <w:rsid w:val="008F7FF6"/>
    <w:rsid w:val="0092429C"/>
    <w:rsid w:val="00930016"/>
    <w:rsid w:val="009362FB"/>
    <w:rsid w:val="009A2B09"/>
    <w:rsid w:val="009E1287"/>
    <w:rsid w:val="00A22303"/>
    <w:rsid w:val="00A270F5"/>
    <w:rsid w:val="00AC1FA4"/>
    <w:rsid w:val="00AD4BC9"/>
    <w:rsid w:val="00AD7B55"/>
    <w:rsid w:val="00AE1C00"/>
    <w:rsid w:val="00AF718A"/>
    <w:rsid w:val="00B13AEB"/>
    <w:rsid w:val="00B8366F"/>
    <w:rsid w:val="00BD2B17"/>
    <w:rsid w:val="00C25525"/>
    <w:rsid w:val="00CE6331"/>
    <w:rsid w:val="00DB2A4F"/>
    <w:rsid w:val="00DD2974"/>
    <w:rsid w:val="00DD5BA3"/>
    <w:rsid w:val="00E05AC3"/>
    <w:rsid w:val="00E221AA"/>
    <w:rsid w:val="00E325C9"/>
    <w:rsid w:val="00E836A8"/>
    <w:rsid w:val="00E9459A"/>
    <w:rsid w:val="00EC2C17"/>
    <w:rsid w:val="00EE7CA8"/>
    <w:rsid w:val="00F15749"/>
    <w:rsid w:val="00F43526"/>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B085-78BD-4448-B9AA-D0CA301D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ICT(CIAB)</cp:lastModifiedBy>
  <cp:revision>5</cp:revision>
  <cp:lastPrinted>2014-09-18T07:35:00Z</cp:lastPrinted>
  <dcterms:created xsi:type="dcterms:W3CDTF">2014-09-18T09:19:00Z</dcterms:created>
  <dcterms:modified xsi:type="dcterms:W3CDTF">2014-10-07T05:36:00Z</dcterms:modified>
</cp:coreProperties>
</file>